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D4" w:rsidRPr="00C96FD4" w:rsidRDefault="00C96FD4" w:rsidP="00C96FD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  <w:r w:rsidRPr="00C96FD4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  <w:t>ПРИНЯТО</w:t>
      </w:r>
      <w:r w:rsidRPr="00C96FD4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  <w:tab/>
      </w:r>
      <w:r w:rsidRPr="00C96FD4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  <w:tab/>
      </w:r>
      <w:r w:rsidRPr="00C96FD4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  <w:tab/>
      </w:r>
      <w:r w:rsidRPr="00C96FD4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  <w:tab/>
      </w:r>
      <w:r w:rsidRPr="00C96FD4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  <w:tab/>
      </w:r>
      <w:r w:rsidRPr="00C96FD4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  <w:tab/>
      </w:r>
      <w:r w:rsidRPr="00C96FD4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  <w:tab/>
        <w:t>УТВЕРЖДЕНО</w:t>
      </w:r>
    </w:p>
    <w:p w:rsidR="00C96FD4" w:rsidRPr="00C96FD4" w:rsidRDefault="00C96FD4" w:rsidP="00C96FD4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Приказом от «17» 11. 2014 г.</w:t>
      </w:r>
    </w:p>
    <w:p w:rsidR="00C96FD4" w:rsidRPr="00C96FD4" w:rsidRDefault="00C96FD4" w:rsidP="00C96FD4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C96F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6F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6F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6F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6F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6F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6F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6F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76 - ОД</w:t>
      </w:r>
    </w:p>
    <w:p w:rsidR="00C96FD4" w:rsidRPr="00C96FD4" w:rsidRDefault="00C96FD4" w:rsidP="00C96FD4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FD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д/с № 467</w:t>
      </w:r>
      <w:r w:rsidRPr="00C96F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Заведующий МКДОУ д/с № 467</w:t>
      </w:r>
    </w:p>
    <w:p w:rsidR="00C96FD4" w:rsidRPr="00C96FD4" w:rsidRDefault="00C96FD4" w:rsidP="00C96FD4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«17» 11. 2014 г. № 2</w:t>
      </w: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</w:t>
      </w:r>
      <w:r w:rsidRPr="00C9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proofErr w:type="spellStart"/>
      <w:r w:rsidRPr="00C96F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Г.А.Попова</w:t>
      </w:r>
      <w:proofErr w:type="spellEnd"/>
    </w:p>
    <w:p w:rsidR="00C96FD4" w:rsidRPr="00C96FD4" w:rsidRDefault="00C96FD4" w:rsidP="00C9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FD4" w:rsidRPr="00C96FD4" w:rsidRDefault="00C96FD4" w:rsidP="00C96FD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p w:rsidR="00C96FD4" w:rsidRPr="00C96FD4" w:rsidRDefault="00C96FD4" w:rsidP="00C96FD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  <w:r w:rsidRPr="00C96FD4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  <w:t>ПРИНЯТО</w:t>
      </w:r>
    </w:p>
    <w:p w:rsidR="00C96FD4" w:rsidRPr="00C96FD4" w:rsidRDefault="00C96FD4" w:rsidP="00C96FD4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Общего собрания </w:t>
      </w:r>
    </w:p>
    <w:p w:rsidR="00C96FD4" w:rsidRPr="00C96FD4" w:rsidRDefault="00C96FD4" w:rsidP="00C96FD4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коллектива</w:t>
      </w:r>
    </w:p>
    <w:p w:rsidR="00C96FD4" w:rsidRPr="00C96FD4" w:rsidRDefault="00C96FD4" w:rsidP="00C96FD4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МКДОУ д/с </w:t>
      </w:r>
      <w:r w:rsidRPr="00C96FD4">
        <w:rPr>
          <w:rFonts w:ascii="Times New Roman" w:eastAsia="Times New Roman" w:hAnsi="Times New Roman" w:cs="Times New Roman"/>
          <w:sz w:val="24"/>
          <w:szCs w:val="24"/>
          <w:lang w:eastAsia="ru-RU"/>
        </w:rPr>
        <w:t>№ 467</w:t>
      </w: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96FD4" w:rsidRPr="00C96FD4" w:rsidRDefault="00C96FD4" w:rsidP="00C96FD4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«17» 11. 2014 г. № 16</w:t>
      </w:r>
    </w:p>
    <w:p w:rsidR="00C96FD4" w:rsidRPr="00C96FD4" w:rsidRDefault="00C96FD4" w:rsidP="00C96FD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p w:rsidR="00C96FD4" w:rsidRPr="00C96FD4" w:rsidRDefault="00C96FD4" w:rsidP="00C96FD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  <w:r w:rsidRPr="00C96FD4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  <w:t>СОГЛАСОВАНО</w:t>
      </w:r>
    </w:p>
    <w:p w:rsidR="00C96FD4" w:rsidRPr="00C96FD4" w:rsidRDefault="00C96FD4" w:rsidP="00C96FD4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proofErr w:type="gramStart"/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первичной</w:t>
      </w:r>
      <w:proofErr w:type="gramEnd"/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96FD4" w:rsidRPr="00C96FD4" w:rsidRDefault="00C96FD4" w:rsidP="00C96FD4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профсоюзной организации</w:t>
      </w:r>
    </w:p>
    <w:p w:rsidR="00C96FD4" w:rsidRPr="00C96FD4" w:rsidRDefault="00C96FD4" w:rsidP="00C96FD4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</w:t>
      </w:r>
      <w:proofErr w:type="spellStart"/>
      <w:r w:rsidRPr="00C96FD4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М.С.Тур</w:t>
      </w:r>
      <w:proofErr w:type="spellEnd"/>
    </w:p>
    <w:p w:rsidR="00C96FD4" w:rsidRPr="00C96FD4" w:rsidRDefault="00C96FD4" w:rsidP="00C96FD4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D4">
        <w:rPr>
          <w:rFonts w:ascii="Times New Roman" w:eastAsia="Times New Roman" w:hAnsi="Times New Roman" w:cs="Times New Roman"/>
          <w:sz w:val="24"/>
          <w:szCs w:val="24"/>
          <w:lang w:eastAsia="ru-RU"/>
        </w:rPr>
        <w:t>«17» 11.2014 г.</w:t>
      </w:r>
    </w:p>
    <w:p w:rsidR="00C96FD4" w:rsidRPr="00C96FD4" w:rsidRDefault="00C96FD4" w:rsidP="00C96FD4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6FD4" w:rsidRPr="00C96FD4" w:rsidRDefault="00C96FD4" w:rsidP="00C96FD4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Мотивированное мнение </w:t>
      </w:r>
    </w:p>
    <w:p w:rsidR="00C96FD4" w:rsidRPr="00C96FD4" w:rsidRDefault="00C96FD4" w:rsidP="00C96FD4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Первичной профсоюзной </w:t>
      </w:r>
    </w:p>
    <w:p w:rsidR="00C96FD4" w:rsidRPr="00C96FD4" w:rsidRDefault="00C96FD4" w:rsidP="00C96FD4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от «17» 11.2014  г. № 10</w:t>
      </w:r>
    </w:p>
    <w:p w:rsidR="00C96FD4" w:rsidRPr="00C96FD4" w:rsidRDefault="00C96FD4" w:rsidP="00C9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FD4" w:rsidRPr="00C96FD4" w:rsidRDefault="00C96FD4" w:rsidP="00C96FD4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ru-RU"/>
        </w:rPr>
      </w:pPr>
      <w:r w:rsidRPr="00C96FD4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ru-RU"/>
        </w:rPr>
        <w:t>Положение</w:t>
      </w:r>
    </w:p>
    <w:p w:rsidR="00C96FD4" w:rsidRPr="00C96FD4" w:rsidRDefault="00C96FD4" w:rsidP="00C96FD4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32"/>
          <w:szCs w:val="28"/>
          <w:lang w:eastAsia="ru-RU"/>
        </w:rPr>
      </w:pPr>
      <w:proofErr w:type="gramStart"/>
      <w:r w:rsidRPr="00C96FD4">
        <w:rPr>
          <w:rFonts w:ascii="Times New Roman" w:eastAsia="Times New Roman" w:hAnsi="Times New Roman" w:cs="Times New Roman"/>
          <w:b/>
          <w:bCs/>
          <w:i/>
          <w:kern w:val="32"/>
          <w:sz w:val="32"/>
          <w:szCs w:val="28"/>
          <w:lang w:eastAsia="ru-RU"/>
        </w:rPr>
        <w:t>Об</w:t>
      </w:r>
      <w:proofErr w:type="gramEnd"/>
      <w:r w:rsidRPr="00C96FD4">
        <w:rPr>
          <w:rFonts w:ascii="Times New Roman" w:eastAsia="Times New Roman" w:hAnsi="Times New Roman" w:cs="Times New Roman"/>
          <w:b/>
          <w:bCs/>
          <w:i/>
          <w:kern w:val="32"/>
          <w:sz w:val="32"/>
          <w:szCs w:val="28"/>
          <w:lang w:eastAsia="ru-RU"/>
        </w:rPr>
        <w:t xml:space="preserve"> </w:t>
      </w:r>
      <w:proofErr w:type="gramStart"/>
      <w:r w:rsidRPr="00C96FD4">
        <w:rPr>
          <w:rFonts w:ascii="Times New Roman" w:eastAsia="Times New Roman" w:hAnsi="Times New Roman" w:cs="Times New Roman"/>
          <w:b/>
          <w:bCs/>
          <w:i/>
          <w:kern w:val="32"/>
          <w:sz w:val="32"/>
          <w:szCs w:val="28"/>
          <w:lang w:eastAsia="ru-RU"/>
        </w:rPr>
        <w:t>антикоррупционной</w:t>
      </w:r>
      <w:proofErr w:type="gramEnd"/>
      <w:r w:rsidRPr="00C96FD4">
        <w:rPr>
          <w:rFonts w:ascii="Times New Roman" w:eastAsia="Times New Roman" w:hAnsi="Times New Roman" w:cs="Times New Roman"/>
          <w:b/>
          <w:bCs/>
          <w:i/>
          <w:kern w:val="32"/>
          <w:sz w:val="32"/>
          <w:szCs w:val="28"/>
          <w:lang w:eastAsia="ru-RU"/>
        </w:rPr>
        <w:t xml:space="preserve"> политики в муниципальном казенном дошкольном образовательном учреждении города Новосибирска «Детский сад № 467 комбинированного вида»</w:t>
      </w:r>
    </w:p>
    <w:p w:rsidR="00C96FD4" w:rsidRPr="00C96FD4" w:rsidRDefault="00C96FD4" w:rsidP="00C96FD4">
      <w:pPr>
        <w:spacing w:after="0" w:line="240" w:lineRule="auto"/>
        <w:ind w:left="1080" w:hanging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FD4" w:rsidRPr="00C96FD4" w:rsidRDefault="00C96FD4" w:rsidP="00C96FD4">
      <w:pPr>
        <w:spacing w:after="0" w:line="240" w:lineRule="auto"/>
        <w:ind w:left="1080" w:hanging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FD4" w:rsidRPr="00C96FD4" w:rsidRDefault="00C96FD4" w:rsidP="00C9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96F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Общие положения</w:t>
      </w:r>
    </w:p>
    <w:p w:rsidR="00C96FD4" w:rsidRPr="00C96FD4" w:rsidRDefault="00C96FD4" w:rsidP="00C9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Положение разработано в целях устранения причин и условий, порождающих коррупцию в муниципальном казенном дошкольном образовательном учреждении города Новосибирска «Детский сад № 467  комбинированного вида» (далее - Учреждение), исполнения  государственной политики в области противодействия коррупции, создания механизма взаимодействия Учреждения с правоохранительными и иными государственными органами по вопросам противодействия коррупции, а также с гражданами и институтами гражданского общества, обеспечения доступа граждан к информации</w:t>
      </w:r>
      <w:proofErr w:type="gramEnd"/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деятельности Учреждения, обеспечения добросовестности, открытости и объективности при осуществлении закупок товаров, работ, услуг для обеспечения государственных или муниципальных нужд,  устранения необоснованных запретов и ограничений в Учреждении, особенно в области экономической деятельности, совершенствования порядка использования муниципального имущества, ресурсов, недопущения незаконных сборов денежных средств с родителей (законных представителей) воспитанников Учреждения, обеспечения реализации </w:t>
      </w: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положений Федерального закона РФ от 25.12.2008 №273-ФЗ «О противодействии</w:t>
      </w:r>
      <w:proofErr w:type="gramEnd"/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коррупции», Федеральный закон от 11.08.1995 № 135-ФЗ "О благотворительной деятельности и благотворительных организациях", Указ Президента РФ от 11.04.2014 № 226 "О Национальном плане противодействия коррупции на 2014 - 2015 годы", Законом Новосибирской области от 27.04.2010 N 486-ОЗ "О мерах по профилактике коррупции в Новосибирской области".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1.2. </w:t>
      </w:r>
      <w:r w:rsidRPr="00C96F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Настоящая Антикоррупционная политика (далее  –  «Политика») является базовым документом Учреждения, определяющим ключевые принципы и требования, направленные на предотвращение коррупции и соблюдение норм антикоррупционного законодательства Российской Федерации, работниками и иными лицами, которые могут действовать от имени Учреждения.  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Политика разработана на основе Федерального закона Российской Федерации от 25.12.2008 № 273-ФЗ «О противодействии коррупции», Указа Президента РФ от 11.04.2014 № 226 «О Национальном плане противодействия коррупции на 2014 - 2015 годы»,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 от 08.11.2013.</w:t>
      </w:r>
      <w:proofErr w:type="gramEnd"/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1.4. Настоящей Политикой устанавливаются: </w:t>
      </w:r>
    </w:p>
    <w:p w:rsidR="00C96FD4" w:rsidRPr="00C96FD4" w:rsidRDefault="00C96FD4" w:rsidP="00C96F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принципы противодействия коррупции;</w:t>
      </w:r>
    </w:p>
    <w:p w:rsidR="00C96FD4" w:rsidRPr="00C96FD4" w:rsidRDefault="00C96FD4" w:rsidP="00C96F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правовые и организационные основы предупреждения коррупции и борьбы с ней; </w:t>
      </w:r>
    </w:p>
    <w:p w:rsidR="00C96FD4" w:rsidRPr="00C96FD4" w:rsidRDefault="00C96FD4" w:rsidP="00C96F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минимизации и (или) ликвидации последствий коррупционных правонарушений. 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1.5.   Для целей настоящей Политики используются следующие основные понятия: 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96F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Коррупция</w:t>
      </w: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25.12.2008 № 273-ФЗ «О противодействии коррупции»).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Противодействие коррупции</w:t>
      </w: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</w:t>
      </w: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полномочий (пункт 2 статьи 1 Федерального закона от 25.12.2008 № 273-ФЗ «О противодействии коррупции»):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Организация</w:t>
      </w: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юридическое лицо независимо от формы собственности, организационно-правовой формы и отраслевой принадлежности.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Контрагент</w:t>
      </w: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96F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Взятка</w:t>
      </w: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96F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Коммерческий подкуп</w:t>
      </w: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96F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Конфликт интересов</w:t>
      </w: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(представителем организации) которой он является.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Личная заинтересованность работника (представителя организации)</w:t>
      </w: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r w:rsidRPr="00C96FD4">
        <w:rPr>
          <w:rFonts w:ascii="Arial" w:eastAsia="Calibri" w:hAnsi="Arial" w:cs="Arial"/>
          <w:sz w:val="28"/>
          <w:szCs w:val="28"/>
        </w:rPr>
        <w:t> </w:t>
      </w:r>
    </w:p>
    <w:p w:rsidR="00C96FD4" w:rsidRPr="00C96FD4" w:rsidRDefault="00C96FD4" w:rsidP="00C9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96F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2.  Цели и задачи внедрения антикоррупционной политики</w:t>
      </w:r>
    </w:p>
    <w:p w:rsidR="00C96FD4" w:rsidRPr="00C96FD4" w:rsidRDefault="00C96FD4" w:rsidP="00C96FD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2.1.  Основными целями антикоррупционной политики являются:</w:t>
      </w:r>
    </w:p>
    <w:p w:rsidR="00C96FD4" w:rsidRPr="00C96FD4" w:rsidRDefault="00C96FD4" w:rsidP="00C96F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предупреждение коррупции в Учреждении;</w:t>
      </w:r>
    </w:p>
    <w:p w:rsidR="00C96FD4" w:rsidRPr="00C96FD4" w:rsidRDefault="00C96FD4" w:rsidP="00C96F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ответственности за коррупционные правонарушения;</w:t>
      </w:r>
    </w:p>
    <w:p w:rsidR="00C96FD4" w:rsidRPr="00C96FD4" w:rsidRDefault="00C96FD4" w:rsidP="00C96F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антикоррупционного сознания у работников Учреждения;</w:t>
      </w:r>
    </w:p>
    <w:p w:rsidR="00C96FD4" w:rsidRPr="00C96FD4" w:rsidRDefault="00C96FD4" w:rsidP="00C96F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у дошкольников основ правового сознания, используя методический и практический материал для дошкольников.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2.2. Основными задачами настоящей политики Учреждения являются:</w:t>
      </w:r>
    </w:p>
    <w:p w:rsidR="00C96FD4" w:rsidRPr="00C96FD4" w:rsidRDefault="00C96FD4" w:rsidP="00C96F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у работников понимания позиции Учреждения в неприятии коррупции в любых формах и проявлениях;</w:t>
      </w:r>
    </w:p>
    <w:p w:rsidR="00C96FD4" w:rsidRPr="00C96FD4" w:rsidRDefault="00C96FD4" w:rsidP="00C96F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минимизация риска вовлечения работников Учреждения в коррупционную деятельность;</w:t>
      </w:r>
    </w:p>
    <w:p w:rsidR="00C96FD4" w:rsidRPr="00C96FD4" w:rsidRDefault="00C96FD4" w:rsidP="00C96F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ответственности за коррупционные правонарушения;</w:t>
      </w:r>
    </w:p>
    <w:p w:rsidR="00C96FD4" w:rsidRPr="00C96FD4" w:rsidRDefault="00C96FD4" w:rsidP="00C96F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мониторинг эффективности мероприятий антикоррупционной политики;</w:t>
      </w:r>
    </w:p>
    <w:p w:rsidR="00C96FD4" w:rsidRPr="00C96FD4" w:rsidRDefault="00C96FD4" w:rsidP="00C96F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установление обязанности работников Учреждения знать и соблюдать требования настоящей политики, основные нормы антикоррупционного законодательства.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p w:rsidR="00C96FD4" w:rsidRPr="00C96FD4" w:rsidRDefault="00C96FD4" w:rsidP="00C9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96F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3. Основные принципы антикоррупционной деятельности УЧРЕЖДЕНИЯ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Система мер противодействия коррупции в  Учреждении основывается на следующих ключевых принципах: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3.1. Принцип соответствия политики Учреждения действующему законодательству и общепринятым нормам.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proofErr w:type="gramStart"/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Настоящая политика соответствует  </w:t>
      </w:r>
      <w:hyperlink r:id="rId6" w:history="1">
        <w:r w:rsidRPr="00C96FD4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Конституции</w:t>
        </w:r>
      </w:hyperlink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Федерации, 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Федерации, Новосибирской области и </w:t>
      </w:r>
      <w:proofErr w:type="spellStart"/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-правовым актам города Новосибирска.</w:t>
      </w:r>
      <w:proofErr w:type="gramEnd"/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3.2. Принцип личного примера руководства Учреждения.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3.3.   Принцип вовлеченности работников.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3.4. Принцип соразмерности антикоррупционных процедур риску коррупции.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Разработка и выполнение комплекса мероприятий, позволяющих снизить вероятность вовлечения Учреждения, его руководителей и сотрудников в коррупционную деятельность, осуществляется с учетом существующих в деятельности Учреждения коррупционных рисков.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3.5. Принцип эффективности антикоррупционных процедур.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Применение в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приносят значимый результат</w:t>
      </w:r>
      <w:proofErr w:type="gramEnd"/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3.6. Принцип ответственности и неотвратимости наказания.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Учреждения за реализацию внутриорганизационной антикоррупционной политики.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3.7. Принцип открытости работы.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Информирование контрагентов, партнеров и общественности о принятых в Учреждении антикоррупционных стандартах работы.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3.8.  Принцип постоянного контроля и регулярного мониторинга.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их исполнением.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6FD4" w:rsidRPr="00C96FD4" w:rsidRDefault="00C96FD4" w:rsidP="00C9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96F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4. Область применения политики и круг лиц, </w:t>
      </w:r>
      <w:r w:rsidRPr="00C96F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/>
        <w:t>попадающих под ее действие. обязанности работников УЧРЕЖДЕНИЯ в связи с предупреждением и  противодействием коррупции</w:t>
      </w:r>
    </w:p>
    <w:p w:rsidR="00C96FD4" w:rsidRPr="00C96FD4" w:rsidRDefault="00C96FD4" w:rsidP="00C9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4.1. 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функций, и на других лиц, с которыми Учреждения вступает в договорные отношения.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Ответственных</w:t>
      </w:r>
      <w:proofErr w:type="gramEnd"/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реализацию антикоррупционной политики назначает заведующий Учреждением.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4.3. Общие обязанности работников Учреждения в связи с предупреждением и  противодействием коррупции: </w:t>
      </w:r>
    </w:p>
    <w:p w:rsidR="00C96FD4" w:rsidRPr="00C96FD4" w:rsidRDefault="00C96FD4" w:rsidP="00C96F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C96FD4" w:rsidRPr="00C96FD4" w:rsidRDefault="00C96FD4" w:rsidP="00C96F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C96FD4" w:rsidRPr="00C96FD4" w:rsidRDefault="00C96FD4" w:rsidP="00C96F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незамедлительно информировать непосредственного руководителя/лицо, ответственное за реализацию антикоррупционной политики/руководство Учреждения о случаях склонения работника к совершению коррупционных правонарушений;</w:t>
      </w:r>
    </w:p>
    <w:p w:rsidR="00C96FD4" w:rsidRPr="00C96FD4" w:rsidRDefault="00C96FD4" w:rsidP="00C96F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незамедлительно информировать непосредственного начальника/лицо, ответственное за реализацию антикоррупционной политики/руководство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C96FD4" w:rsidRPr="00C96FD4" w:rsidRDefault="00C96FD4" w:rsidP="00C96F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4.4. Специальные обязанности в связи с предупреждением и противодействием коррупции могут устанавливаться для следующих категорий лиц, работающих в Учреждении: </w:t>
      </w:r>
    </w:p>
    <w:p w:rsidR="00C96FD4" w:rsidRPr="00C96FD4" w:rsidRDefault="00C96FD4" w:rsidP="00C96F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руководства Учреждения;</w:t>
      </w:r>
    </w:p>
    <w:p w:rsidR="00C96FD4" w:rsidRPr="00C96FD4" w:rsidRDefault="00C96FD4" w:rsidP="00C96F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лиц, ответственных за реализацию антикоррупционной политики; </w:t>
      </w:r>
    </w:p>
    <w:p w:rsidR="00C96FD4" w:rsidRPr="00C96FD4" w:rsidRDefault="00C96FD4" w:rsidP="00C96F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работников, чья деятельность связана с коррупционными рисками; </w:t>
      </w:r>
    </w:p>
    <w:p w:rsidR="00C96FD4" w:rsidRPr="00C96FD4" w:rsidRDefault="00C96FD4" w:rsidP="00C96F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лиц, осуществляющих внутренний контроль и аудит, и т.д.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4.5. Как общие, так и специальные обязанности включаются в должностные инструкции или трудовой договор с работником Учреждения. При условии закрепления обязанностей работника в связи с предупреждением и противодействием коррупции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совершение неправомерных действий, повлекших неисполнение возложенных на него трудовых обязанностей.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4.6. Лица, ответственные за реализацию антикоррупционной политики, а также лица, чья деятельность </w:t>
      </w:r>
      <w:proofErr w:type="gramStart"/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связана с коррупционными рисками в своей работе руководствуется</w:t>
      </w:r>
      <w:proofErr w:type="gramEnd"/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законодательством РФ, Новосибирской области, </w:t>
      </w:r>
      <w:proofErr w:type="spellStart"/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-правовыми актами города Новосибирска и локальными актами Учреждения.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4.6.1.  Лица, ответственные за реализацию антикоррупционной политики, а также лица, чья деятельность </w:t>
      </w:r>
      <w:proofErr w:type="gramStart"/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связана с коррупционными рисками должны</w:t>
      </w:r>
      <w:proofErr w:type="gramEnd"/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знать: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- цели и задачи внедрения антикоррупционной политики;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- используемые в политике понятия и определения;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- основные принципы антикоррупционной деятельности Учреждения;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область применения политики и круг лиц, попадающих под ее действие;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- перечень реализуемых организацией антикоррупционных мероприятий, стандартов и процедур и порядок их выполнения (применения);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- ответственность сотрудников за несоблюдение требований антикоррупционной политики;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- порядок пересмотра и внесения изменений в антикоррупционную политику организации.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4.6.2. Лица, ответственные за реализацию антикоррупционной политики, а также лица, чья деятельность </w:t>
      </w:r>
      <w:proofErr w:type="gramStart"/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связана с коррупционными рисками обязаны</w:t>
      </w:r>
      <w:proofErr w:type="gramEnd"/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proofErr w:type="gramStart"/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реализацию антикоррупционной политики в ДОУ: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- осуществлять  регулярный мониторинг хода и эффективности реализации антикоррупционной политики, ежегодно представляет заведующему Учреждением соответствующий отчет,  вносить в антикоррупционную политику изменения и дополнения;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- выявлять и устранять причины и условия, порождающие коррупцию;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- вырабатывать оптимальные механизмы защиты от проникновения коррупции в Учреждение, снижению в ней коррупционных рисков;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- создавать единую  систему мониторинга и информирования сотрудников по проблемам коррупции;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- осуществлять антикоррупционную пропаганду и воспитание;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- вносить предложения на рассмотрение педагогического совета Учреждения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- участвовать в разработке форм и методов осуществления антикоррупционной деятельности и контролировать их реализацию;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содействовать работе по проведению анализа и </w:t>
      </w:r>
      <w:proofErr w:type="gramStart"/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экспертизы</w:t>
      </w:r>
      <w:proofErr w:type="gramEnd"/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издаваемых   администрацией Учреждения документов нормативного характера по вопросам противодействия коррупции;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- содействовать внесению дополнений в нормативные правовые акты с учетом изменений действующего законодательства;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- незамедлительно информировать заведующего о случаях склонения работника к совершению коррупционных правонарушений;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- незамедлительно информировать заведующего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- сообщать заведующему о возможности возникновения либо возникшем у работника конфликте интересов.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- оказывать консультативную помощь субъектам антикоррупционной политики Учреждения по вопросам, связанным с применением на практике общих принципов служебного поведения сотрудников,  и других участников учебно-воспитательного процесса;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взаимодействовать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4.6.3. В Учреждении устанавливается следующий порядок уведомления заведующего о фактах обращения в целях склонения работников к совершению коррупционных правонарушений: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4.6.3.1. </w:t>
      </w:r>
      <w:proofErr w:type="gramStart"/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Уведомление заведующего о фактах обращения в целях склонения работников к совершению коррупционных правонарушений (далее - уведомление) осуществляется письменно по форме согласно приложению N 1 путем передачи его ответственному за реализацию антикоррупционной политики в Учреждении (далее - ответственный) или направления такого уведомления по почте.</w:t>
      </w:r>
      <w:proofErr w:type="gramEnd"/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4.6.3.2. Ответственный обязан незамедлительно уведомить заведующего обо всех случаях обращения к нему каких-либо лиц в целях склонения его к совершению коррупционных правонарушений.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нахождения ответственного в командировке, в отпуске, вне рабочего места он обязан уведомить заведующего незамедлительно с момента прибытия на работу либо по рабочему телефону, в течение 3 дней. 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4.6.3.3. Перечень сведений, подлежащих отражению в уведомлении, должен содержать: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- подробные сведения о коррупционных правонарушениях, которые должен был бы совершить работник по просьбе обратившихся лиц;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4.6.3.4. Уведомления подлежат обязательной регистрации в специальном журнале, который должен быть прошит и пронумерован, а также заверен печатью Учреждения. 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4.6.3.5. Ответственный, приняв уведомление, помимо его регистрации в журнале, обязан выдать работнику, направившему уведомление, под роспись талон-уведомление с указанием данных о лице, принявшем уведомление, дате и времени его принятия. После заполнения корешок талона-уведомления остается </w:t>
      </w:r>
      <w:proofErr w:type="gramStart"/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proofErr w:type="gramEnd"/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ответственного, а талон-уведомление вручается работнику, направившему уведомление. 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Отказ в регистрации уведомления, а также невыдача талона-уведомления не допускается.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4.6.3.6. Конфиденциальность полученных сведений обеспечивается заведующим.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4.6.4. За неисполнение или ненадлежащее исполнение без уважительных причин обязанностей, в том </w:t>
      </w:r>
      <w:proofErr w:type="gramStart"/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числе</w:t>
      </w:r>
      <w:proofErr w:type="gramEnd"/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неиспользование предоставленных прав, ответственный за реализацию антикоррупционной политики в Учреждении несет дисциплинарную ответственность в порядке, определенном трудовым законодательством.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4.6.5. Ответственность за реализацию антикоррупционной политики в Учреждении несет ответственность за совершенные в процессе осуществления своей деятельности правонарушения  (в том числе за причинение материального ущерба Учреждению) в пределах, определяемых действующим административным, трудовым, уголовным и гражданским законодательством РФ.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6FD4" w:rsidRPr="00C96FD4" w:rsidRDefault="00C96FD4" w:rsidP="00C9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96F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VII.        Перечень антикоррупционных мероприятий и порядок их выполнения (применения)</w:t>
      </w:r>
    </w:p>
    <w:p w:rsidR="00C96FD4" w:rsidRPr="00C96FD4" w:rsidRDefault="00C96FD4" w:rsidP="00C9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48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2"/>
        <w:gridCol w:w="5580"/>
      </w:tblGrid>
      <w:tr w:rsidR="00C96FD4" w:rsidRPr="00C96FD4" w:rsidTr="00FA05BF">
        <w:trPr>
          <w:tblCellSpacing w:w="15" w:type="dxa"/>
        </w:trPr>
        <w:tc>
          <w:tcPr>
            <w:tcW w:w="194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6FD4" w:rsidRPr="00C96FD4" w:rsidRDefault="00C96FD4" w:rsidP="00C9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6FD4" w:rsidRPr="00C96FD4" w:rsidRDefault="00C96FD4" w:rsidP="00C96FD4">
            <w:pPr>
              <w:spacing w:before="100" w:beforeAutospacing="1" w:after="100" w:afterAutospacing="1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C96FD4" w:rsidRPr="00C96FD4" w:rsidTr="00FA05BF">
        <w:trPr>
          <w:tblCellSpacing w:w="15" w:type="dxa"/>
        </w:trPr>
        <w:tc>
          <w:tcPr>
            <w:tcW w:w="1946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6FD4" w:rsidRPr="00C96FD4" w:rsidRDefault="00C96FD4" w:rsidP="00C96FD4">
            <w:pPr>
              <w:spacing w:before="100" w:beforeAutospacing="1" w:after="100" w:afterAutospacing="1" w:line="240" w:lineRule="auto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обеспечение, закрепление стандартов</w:t>
            </w:r>
          </w:p>
          <w:p w:rsidR="00C96FD4" w:rsidRPr="00C96FD4" w:rsidRDefault="00C96FD4" w:rsidP="00C96FD4">
            <w:pPr>
              <w:spacing w:before="100" w:beforeAutospacing="1" w:after="100" w:afterAutospacing="1" w:line="240" w:lineRule="auto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поведения и декларация намерений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6FD4" w:rsidRPr="00C96FD4" w:rsidRDefault="00C96FD4" w:rsidP="00C96FD4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документацию о закупках стандартной антикоррупционной оговорки</w:t>
            </w:r>
          </w:p>
        </w:tc>
      </w:tr>
      <w:tr w:rsidR="00C96FD4" w:rsidRPr="00C96FD4" w:rsidTr="00FA05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6FD4" w:rsidRPr="00C96FD4" w:rsidRDefault="00C96FD4" w:rsidP="00C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6FD4" w:rsidRPr="00C96FD4" w:rsidRDefault="00C96FD4" w:rsidP="00C96FD4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антикоррупционных положений в трудовые договоры (должностные инструкции) работников</w:t>
            </w:r>
          </w:p>
        </w:tc>
      </w:tr>
      <w:tr w:rsidR="00C96FD4" w:rsidRPr="00C96FD4" w:rsidTr="00FA05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6FD4" w:rsidRPr="00C96FD4" w:rsidRDefault="00C96FD4" w:rsidP="00C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6FD4" w:rsidRPr="00C96FD4" w:rsidRDefault="00C96FD4" w:rsidP="00C96FD4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принятие кодекса этики и служебного поведения работников </w:t>
            </w:r>
          </w:p>
        </w:tc>
      </w:tr>
      <w:tr w:rsidR="00C96FD4" w:rsidRPr="00C96FD4" w:rsidTr="00FA05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6FD4" w:rsidRPr="00C96FD4" w:rsidRDefault="00C96FD4" w:rsidP="00C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6FD4" w:rsidRPr="00C96FD4" w:rsidRDefault="00C96FD4" w:rsidP="00C96FD4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C96FD4" w:rsidRPr="00C96FD4" w:rsidTr="00FA05BF">
        <w:trPr>
          <w:tblCellSpacing w:w="15" w:type="dxa"/>
        </w:trPr>
        <w:tc>
          <w:tcPr>
            <w:tcW w:w="1946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6FD4" w:rsidRPr="00C96FD4" w:rsidRDefault="00C96FD4" w:rsidP="00C96FD4">
            <w:pPr>
              <w:spacing w:before="100" w:beforeAutospacing="1" w:after="100" w:afterAutospacing="1" w:line="240" w:lineRule="auto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введение </w:t>
            </w:r>
            <w:proofErr w:type="gramStart"/>
            <w:r w:rsidRPr="00C96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специальных</w:t>
            </w:r>
            <w:proofErr w:type="gramEnd"/>
          </w:p>
          <w:p w:rsidR="00C96FD4" w:rsidRPr="00C96FD4" w:rsidRDefault="00C96FD4" w:rsidP="00C96FD4">
            <w:pPr>
              <w:spacing w:before="100" w:beforeAutospacing="1" w:after="100" w:afterAutospacing="1" w:line="240" w:lineRule="auto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антикоррупционных процедур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6FD4" w:rsidRPr="00C96FD4" w:rsidRDefault="00C96FD4" w:rsidP="00C96FD4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C96FD4" w:rsidRPr="00C96FD4" w:rsidTr="00FA05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6FD4" w:rsidRPr="00C96FD4" w:rsidRDefault="00C96FD4" w:rsidP="00C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6FD4" w:rsidRPr="00C96FD4" w:rsidRDefault="00C96FD4" w:rsidP="00C96FD4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6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</w:t>
            </w:r>
            <w:r w:rsidRPr="00C96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C96FD4" w:rsidRPr="00C96FD4" w:rsidTr="00FA05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6FD4" w:rsidRPr="00C96FD4" w:rsidRDefault="00C96FD4" w:rsidP="00C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6FD4" w:rsidRPr="00C96FD4" w:rsidRDefault="00C96FD4" w:rsidP="00C96FD4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C96FD4" w:rsidRPr="00C96FD4" w:rsidTr="00FA05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6FD4" w:rsidRPr="00C96FD4" w:rsidRDefault="00C96FD4" w:rsidP="00C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6FD4" w:rsidRPr="00C96FD4" w:rsidRDefault="00C96FD4" w:rsidP="00C96FD4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C96FD4" w:rsidRPr="00C96FD4" w:rsidTr="00FA05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6FD4" w:rsidRPr="00C96FD4" w:rsidRDefault="00C96FD4" w:rsidP="00C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6FD4" w:rsidRPr="00C96FD4" w:rsidRDefault="00C96FD4" w:rsidP="00C96FD4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C96FD4" w:rsidRPr="00C96FD4" w:rsidTr="00FA05BF">
        <w:trPr>
          <w:tblCellSpacing w:w="15" w:type="dxa"/>
        </w:trPr>
        <w:tc>
          <w:tcPr>
            <w:tcW w:w="1946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6FD4" w:rsidRPr="00C96FD4" w:rsidRDefault="00C96FD4" w:rsidP="00C96FD4">
            <w:pPr>
              <w:spacing w:before="100" w:beforeAutospacing="1" w:after="100" w:afterAutospacing="1" w:line="240" w:lineRule="auto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 информирование работников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6FD4" w:rsidRPr="00C96FD4" w:rsidRDefault="00C96FD4" w:rsidP="00C96FD4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ознакомление работников с нормативными документами, регламентирующими вопросы предупреждения и противодействия коррупции в Учреждении</w:t>
            </w:r>
          </w:p>
        </w:tc>
      </w:tr>
      <w:tr w:rsidR="00C96FD4" w:rsidRPr="00C96FD4" w:rsidTr="00FA05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6FD4" w:rsidRPr="00C96FD4" w:rsidRDefault="00C96FD4" w:rsidP="00C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6FD4" w:rsidRPr="00C96FD4" w:rsidRDefault="00C96FD4" w:rsidP="00C96FD4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C96FD4" w:rsidRPr="00C96FD4" w:rsidTr="00FA05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6FD4" w:rsidRPr="00C96FD4" w:rsidRDefault="00C96FD4" w:rsidP="00C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6FD4" w:rsidRPr="00C96FD4" w:rsidRDefault="00C96FD4" w:rsidP="00C96FD4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C96FD4" w:rsidRPr="00C96FD4" w:rsidTr="00FA05BF">
        <w:trPr>
          <w:tblCellSpacing w:w="15" w:type="dxa"/>
        </w:trPr>
        <w:tc>
          <w:tcPr>
            <w:tcW w:w="1946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6FD4" w:rsidRPr="00C96FD4" w:rsidRDefault="00C96FD4" w:rsidP="00C96FD4">
            <w:pPr>
              <w:spacing w:before="100" w:beforeAutospacing="1" w:after="100" w:afterAutospacing="1" w:line="240" w:lineRule="auto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6FD4" w:rsidRPr="00C96FD4" w:rsidRDefault="00C96FD4" w:rsidP="00C96FD4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C96FD4" w:rsidRPr="00C96FD4" w:rsidTr="00FA05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6FD4" w:rsidRPr="00C96FD4" w:rsidRDefault="00C96FD4" w:rsidP="00C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6FD4" w:rsidRPr="00C96FD4" w:rsidRDefault="00C96FD4" w:rsidP="00C96FD4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C96FD4" w:rsidRPr="00C96FD4" w:rsidTr="00FA05BF">
        <w:trPr>
          <w:tblCellSpacing w:w="15" w:type="dxa"/>
        </w:trPr>
        <w:tc>
          <w:tcPr>
            <w:tcW w:w="1946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6FD4" w:rsidRPr="00C96FD4" w:rsidRDefault="00C96FD4" w:rsidP="00C96FD4">
            <w:pPr>
              <w:spacing w:before="100" w:beforeAutospacing="1" w:after="100" w:afterAutospacing="1" w:line="240" w:lineRule="auto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результатов проводимой </w:t>
            </w:r>
            <w:r w:rsidRPr="00C96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антикоррупционной работы и распространение отчетных материалов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6FD4" w:rsidRPr="00C96FD4" w:rsidRDefault="00C96FD4" w:rsidP="00C96FD4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регулярной оценки результатов работы по противодействию коррупции</w:t>
            </w:r>
          </w:p>
        </w:tc>
      </w:tr>
      <w:tr w:rsidR="00C96FD4" w:rsidRPr="00C96FD4" w:rsidTr="00FA05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6FD4" w:rsidRPr="00C96FD4" w:rsidRDefault="00C96FD4" w:rsidP="00C9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6FD4" w:rsidRPr="00C96FD4" w:rsidRDefault="00C96FD4" w:rsidP="00C96FD4">
            <w:pPr>
              <w:spacing w:before="100" w:beforeAutospacing="1" w:after="100" w:afterAutospacing="1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C96FD4" w:rsidRPr="00C96FD4" w:rsidRDefault="00C96FD4" w:rsidP="00C96FD4">
      <w:pPr>
        <w:spacing w:before="100" w:beforeAutospacing="1" w:after="100" w:afterAutospacing="1" w:line="240" w:lineRule="auto"/>
        <w:ind w:left="1080" w:hanging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FD4" w:rsidRPr="00C96FD4" w:rsidRDefault="00C96FD4" w:rsidP="00C9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96F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6. Профилактика коррупции</w:t>
      </w:r>
    </w:p>
    <w:p w:rsidR="00C96FD4" w:rsidRPr="00C96FD4" w:rsidRDefault="00C96FD4" w:rsidP="00C9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6.1. Профилактика коррупции в Учреждении осуществляется путем применения следующих основных мер: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а) формирование в Учреждении нетерпимости к коррупционному поведению; 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Особое внимание уделяется формированию высокого правосознания и правовой культуры работников.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Антикоррупционная направленность правового формирования основана на повышении у работников позитивного отношения к праву и его соблюдению; повышении уровня правовых знаний, в том числе о коррупционных формах поведения и мерах по их предотвращению; формированию гражданской позиции в отношении коррупции,  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 правонарушений.</w:t>
      </w:r>
      <w:proofErr w:type="gramEnd"/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б) антикоррупционная экспертиза локально-нормативных актов  и их проектов, издаваемых в Учреждении;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В целях организации деятельности по предупреждению коррупции в Учреждении осуществляется антикоррупционная экспертиза локальных нормативных актов, их проектов и иных документов в целях выявления коррупционных факторов и последующего устранения таких факторов.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6FD4" w:rsidRPr="00C96FD4" w:rsidRDefault="00C96FD4" w:rsidP="00C9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96F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7. Порядок пересмотра и внесения изменений</w:t>
      </w:r>
      <w:r w:rsidRPr="00C96F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/>
        <w:t>в антикоррупционную политику Образовательной организации</w:t>
      </w:r>
    </w:p>
    <w:p w:rsidR="00C96FD4" w:rsidRPr="00C96FD4" w:rsidRDefault="00C96FD4" w:rsidP="00C9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7.1. В процессе работы должен осуществляться регулярный мониторинг хода и эффективности реализации антикоррупционной политики, а также выявленных фактов коррупции и способов их устранения.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7.2. Основными направлениями антикоррупционной экспертизы является:</w:t>
      </w:r>
    </w:p>
    <w:p w:rsidR="00C96FD4" w:rsidRPr="00C96FD4" w:rsidRDefault="00C96FD4" w:rsidP="00C96F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обобщение и анализ результатов антикоррупционной экспертизы локальных нормативных документов Учреждения;</w:t>
      </w:r>
    </w:p>
    <w:p w:rsidR="00C96FD4" w:rsidRPr="00C96FD4" w:rsidRDefault="00C96FD4" w:rsidP="00C96F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мнения трудового коллектива о состоянии коррупции в Учреждении и эффективности принимаемых антикоррупционных мер;</w:t>
      </w:r>
    </w:p>
    <w:p w:rsidR="00C96FD4" w:rsidRPr="00C96FD4" w:rsidRDefault="00C96FD4" w:rsidP="00C96F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и анализ принимаемых в Учреждении мер по противодействию коррупции;</w:t>
      </w:r>
    </w:p>
    <w:p w:rsidR="00C96FD4" w:rsidRPr="00C96FD4" w:rsidRDefault="00C96FD4" w:rsidP="00C96F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анализ публикаций о коррупции в средствах массовой информации.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7.3. Должностное лицо, ответственное за реализацию антикоррупционной политики в Учреждении, ежегодно представляет руководству соответствующий отчет. Если по результатам мониторинга возникают сомнения в эффективности реализуемых антикоррупционных мероприятий, в антикоррупционную политику вносятся изменения и дополнения.</w:t>
      </w:r>
    </w:p>
    <w:p w:rsidR="00C96FD4" w:rsidRPr="00C96FD4" w:rsidRDefault="00C96FD4" w:rsidP="00C9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>7.3. Пересмотр принятой антикоррупционной политики может проводиться и в иных случаях, таких как внесение изменений в Трудовой кодекс РФ и законодательство о противодействии коррупции, а также по представлению предложений работников Учреждения</w:t>
      </w:r>
      <w:proofErr w:type="gramStart"/>
      <w:r w:rsidRPr="00C96F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C96FD4" w:rsidRPr="00C96FD4" w:rsidRDefault="00C96FD4" w:rsidP="00C96F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C96FD4" w:rsidRPr="00C96FD4" w:rsidRDefault="00C96FD4" w:rsidP="00C96F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C96FD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8. Заключительные положения</w:t>
      </w:r>
    </w:p>
    <w:p w:rsidR="00C96FD4" w:rsidRPr="00C96FD4" w:rsidRDefault="00C96FD4" w:rsidP="00C96F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96FD4" w:rsidRPr="00C96FD4" w:rsidRDefault="00C96FD4" w:rsidP="00C96FD4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Настоящее Положение разработано на основе и в соответствии с Уставом Учреждения и не должно </w:t>
      </w:r>
      <w:proofErr w:type="gramStart"/>
      <w:r w:rsidRPr="00C9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противоречить</w:t>
      </w:r>
      <w:proofErr w:type="gramEnd"/>
      <w:r w:rsidRPr="00C9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ему.</w:t>
      </w:r>
    </w:p>
    <w:p w:rsidR="00C96FD4" w:rsidRPr="00C96FD4" w:rsidRDefault="00C96FD4" w:rsidP="00C96FD4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 случае расхождения пунктов настоящего Положения и Устава применяются соответствующие положения Устава.</w:t>
      </w:r>
    </w:p>
    <w:p w:rsidR="00C96FD4" w:rsidRPr="00C96FD4" w:rsidRDefault="00C96FD4" w:rsidP="00C96FD4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Настоящее Положение вступает в силу с момента его принятия Общим собрания трудового коллектива, принятия Советом Учреждения и утверждения приказом заведующего. </w:t>
      </w:r>
    </w:p>
    <w:p w:rsidR="00C96FD4" w:rsidRPr="00C96FD4" w:rsidRDefault="00C96FD4" w:rsidP="00C96FD4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Изменения и дополнения в настоящее Положение рассматриваются и утверждаются в порядке, установленном пунктом 8.3. настоящего Положения.</w:t>
      </w:r>
    </w:p>
    <w:p w:rsidR="00C26662" w:rsidRDefault="00C26662">
      <w:bookmarkStart w:id="0" w:name="_GoBack"/>
      <w:bookmarkEnd w:id="0"/>
    </w:p>
    <w:sectPr w:rsidR="00C2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BC5"/>
    <w:multiLevelType w:val="hybridMultilevel"/>
    <w:tmpl w:val="292AB7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1BC672E"/>
    <w:multiLevelType w:val="hybridMultilevel"/>
    <w:tmpl w:val="47284A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FC4E0F"/>
    <w:multiLevelType w:val="hybridMultilevel"/>
    <w:tmpl w:val="A56C95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40248CF"/>
    <w:multiLevelType w:val="hybridMultilevel"/>
    <w:tmpl w:val="CCCE9E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D4"/>
    <w:rsid w:val="00C26662"/>
    <w:rsid w:val="00C9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0FCE473E7F483D14D6A9905CD399BD175DA7207E4F177EB86A7815D5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3767</Words>
  <Characters>21474</Characters>
  <Application>Microsoft Office Word</Application>
  <DocSecurity>0</DocSecurity>
  <Lines>178</Lines>
  <Paragraphs>50</Paragraphs>
  <ScaleCrop>false</ScaleCrop>
  <Company/>
  <LinksUpToDate>false</LinksUpToDate>
  <CharactersWithSpaces>25191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2014-11-24T08:55:00Z</dcterms:created>
  <dcterms:modified xsi:type="dcterms:W3CDTF">2014-11-24T08:55:00Z</dcterms:modified>
</cp:coreProperties>
</file>